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333" w:rsidRPr="00D53D2D" w:rsidRDefault="00070F36">
      <w:pPr>
        <w:pStyle w:val="Zkladntext"/>
        <w:rPr>
          <w:rFonts w:asciiTheme="majorBidi" w:hAnsiTheme="majorBidi" w:cstheme="majorBidi"/>
        </w:rPr>
      </w:pPr>
      <w:bookmarkStart w:id="0" w:name="_GoBack"/>
      <w:r w:rsidRPr="00D53D2D">
        <w:rPr>
          <w:rFonts w:asciiTheme="majorBidi" w:hAnsiTheme="majorBidi" w:cstheme="majorBidi"/>
        </w:rPr>
        <w:t>Publikáciu spracoval autorský kolektív zamestnancov Štatistického úradu Slovenskej republiky pod vedením redakčnej rady:</w:t>
      </w:r>
    </w:p>
    <w:p w:rsidR="00070F36" w:rsidRPr="00D53D2D" w:rsidRDefault="00070F36">
      <w:pPr>
        <w:pStyle w:val="Zkladntext"/>
        <w:suppressAutoHyphens/>
        <w:ind w:left="560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 xml:space="preserve">Alexander Ballek, predseda redakčnej rady </w:t>
      </w:r>
      <w:r w:rsidRPr="00D53D2D">
        <w:rPr>
          <w:rFonts w:asciiTheme="majorBidi" w:hAnsiTheme="majorBidi" w:cstheme="majorBidi"/>
        </w:rPr>
        <w:tab/>
        <w:t>Libuša Kolesárová</w:t>
      </w:r>
    </w:p>
    <w:p w:rsidR="00070F36" w:rsidRPr="00D53D2D" w:rsidRDefault="00070F36">
      <w:pPr>
        <w:pStyle w:val="Zkladntext"/>
        <w:suppressAutoHyphens/>
        <w:ind w:left="560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Štefan Adamec</w:t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  <w:t xml:space="preserve">Marta Mravcová </w:t>
      </w:r>
    </w:p>
    <w:p w:rsidR="00070F36" w:rsidRPr="00D53D2D" w:rsidRDefault="00070F36">
      <w:pPr>
        <w:pStyle w:val="Zkladntext"/>
        <w:suppressAutoHyphens/>
        <w:ind w:left="560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Anna Cerulíková</w:t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  <w:t>Branislav Neborásek</w:t>
      </w:r>
    </w:p>
    <w:p w:rsidR="00070F36" w:rsidRPr="00D53D2D" w:rsidRDefault="00070F36">
      <w:pPr>
        <w:pStyle w:val="Zkladntext"/>
        <w:suppressAutoHyphens/>
        <w:ind w:left="560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Oľga Dzianová</w:t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  <w:t>Edita Novotná</w:t>
      </w:r>
    </w:p>
    <w:p w:rsidR="00070F36" w:rsidRPr="00D53D2D" w:rsidRDefault="00070F36">
      <w:pPr>
        <w:pStyle w:val="Zkladntext"/>
        <w:suppressAutoHyphens/>
        <w:ind w:left="560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Ivan Chrappa</w:t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  <w:t>Alžbeta Ridzoňová</w:t>
      </w:r>
    </w:p>
    <w:p w:rsidR="00070F36" w:rsidRPr="00D53D2D" w:rsidRDefault="00070F36">
      <w:pPr>
        <w:pStyle w:val="Zkladntext"/>
        <w:suppressAutoHyphens/>
        <w:ind w:left="560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Alena Illiťová</w:t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  <w:t xml:space="preserve">Iveta Syneková </w:t>
      </w:r>
    </w:p>
    <w:p w:rsidR="00087333" w:rsidRPr="00D53D2D" w:rsidRDefault="00070F36">
      <w:pPr>
        <w:pStyle w:val="Zkladntext"/>
        <w:suppressAutoHyphens/>
        <w:ind w:left="560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Ľudmila Ivančíková</w:t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</w:r>
      <w:r w:rsidRPr="00D53D2D">
        <w:rPr>
          <w:rFonts w:asciiTheme="majorBidi" w:hAnsiTheme="majorBidi" w:cstheme="majorBidi"/>
        </w:rPr>
        <w:tab/>
        <w:t>Roman Török</w:t>
      </w:r>
    </w:p>
    <w:p w:rsidR="00087333" w:rsidRPr="00D53D2D" w:rsidRDefault="00070F36">
      <w:pPr>
        <w:pStyle w:val="Zkladntext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Štatistický úrad SR uvíta vaše návrhy a námety, ktoré by prispeli k skvalitneniu ďalšieho ro</w:t>
      </w:r>
      <w:r w:rsidRPr="00D53D2D">
        <w:rPr>
          <w:rFonts w:asciiTheme="majorBidi" w:hAnsiTheme="majorBidi" w:cstheme="majorBidi"/>
        </w:rPr>
        <w:t>č</w:t>
      </w:r>
      <w:r w:rsidRPr="00D53D2D">
        <w:rPr>
          <w:rFonts w:asciiTheme="majorBidi" w:hAnsiTheme="majorBidi" w:cstheme="majorBidi"/>
        </w:rPr>
        <w:t>níka štatistickej ročenky na adrese: Štatistický úrad Slovenskej republiky, Miletičova 3, 824 67 Bratislava 26.</w:t>
      </w:r>
    </w:p>
    <w:p w:rsidR="00087333" w:rsidRPr="00D53D2D" w:rsidRDefault="00070F36">
      <w:pPr>
        <w:pStyle w:val="Zkladntext"/>
        <w:tabs>
          <w:tab w:val="right" w:pos="7680"/>
        </w:tabs>
        <w:suppressAutoHyphens/>
        <w:ind w:firstLine="0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Tel: +4212/50 23 62 60</w:t>
      </w:r>
      <w:r w:rsidRPr="00D53D2D">
        <w:rPr>
          <w:rFonts w:asciiTheme="majorBidi" w:hAnsiTheme="majorBidi" w:cstheme="majorBidi"/>
        </w:rPr>
        <w:tab/>
        <w:t>E-mail: anna.cerulikova@statistics.sk</w:t>
      </w:r>
    </w:p>
    <w:p w:rsidR="00070F36" w:rsidRPr="00D53D2D" w:rsidRDefault="00070F36">
      <w:pPr>
        <w:pStyle w:val="Zkladntext"/>
        <w:tabs>
          <w:tab w:val="left" w:pos="284"/>
        </w:tabs>
        <w:suppressAutoHyphens/>
        <w:spacing w:before="170" w:after="220"/>
        <w:ind w:firstLine="0"/>
        <w:jc w:val="center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D53D2D">
        <w:rPr>
          <w:rFonts w:asciiTheme="majorBidi" w:hAnsiTheme="majorBidi" w:cstheme="majorBidi"/>
          <w:b/>
          <w:bCs/>
          <w:sz w:val="24"/>
          <w:szCs w:val="24"/>
        </w:rPr>
        <w:t>Upozornenie</w:t>
      </w:r>
    </w:p>
    <w:p w:rsidR="00070F36" w:rsidRPr="00D53D2D" w:rsidRDefault="00070F36">
      <w:pPr>
        <w:pStyle w:val="Zkladntext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Ak nie je v hlavičke textu alebo v legende tabuľky uvedené územie, ktorého sa údaj týka (kr</w:t>
      </w:r>
      <w:r w:rsidRPr="00D53D2D">
        <w:rPr>
          <w:rFonts w:asciiTheme="majorBidi" w:hAnsiTheme="majorBidi" w:cstheme="majorBidi"/>
        </w:rPr>
        <w:t>a</w:t>
      </w:r>
      <w:r w:rsidRPr="00D53D2D">
        <w:rPr>
          <w:rFonts w:asciiTheme="majorBidi" w:hAnsiTheme="majorBidi" w:cstheme="majorBidi"/>
        </w:rPr>
        <w:t xml:space="preserve">jina, kraj a pod.), týka sa územia Slovenskej republiky. </w:t>
      </w:r>
    </w:p>
    <w:p w:rsidR="00070F36" w:rsidRPr="00D53D2D" w:rsidRDefault="00070F36">
      <w:pPr>
        <w:pStyle w:val="Zkladntext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Ak v názve tabuľky alebo poznámke pod tabuľkou nie je uvedená veľkosť súboru publikov</w:t>
      </w:r>
      <w:r w:rsidRPr="00D53D2D">
        <w:rPr>
          <w:rFonts w:asciiTheme="majorBidi" w:hAnsiTheme="majorBidi" w:cstheme="majorBidi"/>
        </w:rPr>
        <w:t>a</w:t>
      </w:r>
      <w:r w:rsidRPr="00D53D2D">
        <w:rPr>
          <w:rFonts w:asciiTheme="majorBidi" w:hAnsiTheme="majorBidi" w:cstheme="majorBidi"/>
        </w:rPr>
        <w:t>ných údajov, údaje sú za celú ekonomiku SR (s dopočtom za organizácie s počtom zamestna</w:t>
      </w:r>
      <w:r w:rsidRPr="00D53D2D">
        <w:rPr>
          <w:rFonts w:asciiTheme="majorBidi" w:hAnsiTheme="majorBidi" w:cstheme="majorBidi"/>
        </w:rPr>
        <w:t>n</w:t>
      </w:r>
      <w:r w:rsidRPr="00D53D2D">
        <w:rPr>
          <w:rFonts w:asciiTheme="majorBidi" w:hAnsiTheme="majorBidi" w:cstheme="majorBidi"/>
        </w:rPr>
        <w:t>cov do 19, za živnostníkov, prípadne za obyvateľstvo).</w:t>
      </w:r>
    </w:p>
    <w:p w:rsidR="00070F36" w:rsidRPr="00D53D2D" w:rsidRDefault="00070F36">
      <w:pPr>
        <w:pStyle w:val="Zkladntext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Pri údajoch publikovaných podľa určitých klasifikácií (napr. Štatistická klasifikácia ekon</w:t>
      </w:r>
      <w:r w:rsidRPr="00D53D2D">
        <w:rPr>
          <w:rFonts w:asciiTheme="majorBidi" w:hAnsiTheme="majorBidi" w:cstheme="majorBidi"/>
        </w:rPr>
        <w:t>o</w:t>
      </w:r>
      <w:r w:rsidRPr="00D53D2D">
        <w:rPr>
          <w:rFonts w:asciiTheme="majorBidi" w:hAnsiTheme="majorBidi" w:cstheme="majorBidi"/>
        </w:rPr>
        <w:t>mických činností, Štandardná medzinárodná klasifikácia obchodu, ap.) anglický text ukazovat</w:t>
      </w:r>
      <w:r w:rsidRPr="00D53D2D">
        <w:rPr>
          <w:rFonts w:asciiTheme="majorBidi" w:hAnsiTheme="majorBidi" w:cstheme="majorBidi"/>
        </w:rPr>
        <w:t>e</w:t>
      </w:r>
      <w:r w:rsidRPr="00D53D2D">
        <w:rPr>
          <w:rFonts w:asciiTheme="majorBidi" w:hAnsiTheme="majorBidi" w:cstheme="majorBidi"/>
        </w:rPr>
        <w:t xml:space="preserve">ľov vždy nezodpovedá doslovnému prekladu slovenského textu, ale je uvedený podľa dikcie medzinárodných klasifikácií, prípadne sa uvádza v skrátenej forme. </w:t>
      </w:r>
    </w:p>
    <w:p w:rsidR="00070F36" w:rsidRPr="00D53D2D" w:rsidRDefault="00070F36">
      <w:pPr>
        <w:pStyle w:val="Zkladntext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Názvy krajín sa uvádzajú v skrátených podobách, ktoré sa vždy nezhodujú s oficiálnymi n</w:t>
      </w:r>
      <w:r w:rsidRPr="00D53D2D">
        <w:rPr>
          <w:rFonts w:asciiTheme="majorBidi" w:hAnsiTheme="majorBidi" w:cstheme="majorBidi"/>
        </w:rPr>
        <w:t>á</w:t>
      </w:r>
      <w:r w:rsidRPr="00D53D2D">
        <w:rPr>
          <w:rFonts w:asciiTheme="majorBidi" w:hAnsiTheme="majorBidi" w:cstheme="majorBidi"/>
        </w:rPr>
        <w:t>zvami krajín.</w:t>
      </w:r>
    </w:p>
    <w:p w:rsidR="00070F36" w:rsidRPr="00D53D2D" w:rsidRDefault="00070F36">
      <w:pPr>
        <w:pStyle w:val="Zkladntext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Odchýlky v súčtoch a podieloch vznikajú zaokrúhľovaním údajov. Ak nie je výslovne uvedené inak, publikované údaje sú definitívne.</w:t>
      </w:r>
    </w:p>
    <w:p w:rsidR="00087333" w:rsidRPr="00D53D2D" w:rsidRDefault="00070F36">
      <w:pPr>
        <w:pStyle w:val="Zkladntext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Do r. 2008 sú finančné ukazovatele prepočítané konverzným kurzom Sk/EUR (vyhlásený 8. 7. 2008 v hodnote 30,1260).</w:t>
      </w:r>
    </w:p>
    <w:p w:rsidR="00070F36" w:rsidRPr="00D53D2D" w:rsidRDefault="00070F36">
      <w:pPr>
        <w:pStyle w:val="Zkladntext"/>
        <w:tabs>
          <w:tab w:val="left" w:pos="284"/>
        </w:tabs>
        <w:suppressAutoHyphens/>
        <w:spacing w:before="170" w:after="220"/>
        <w:ind w:firstLine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53D2D">
        <w:rPr>
          <w:rFonts w:asciiTheme="majorBidi" w:hAnsiTheme="majorBidi" w:cstheme="majorBidi"/>
          <w:b/>
          <w:bCs/>
          <w:sz w:val="24"/>
          <w:szCs w:val="24"/>
        </w:rPr>
        <w:t>Vysvetlenie symbolov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</w:rPr>
        <w:t>ležatá čiarka (–)</w:t>
      </w:r>
      <w:r w:rsidRPr="00D53D2D">
        <w:rPr>
          <w:rFonts w:asciiTheme="majorBidi" w:hAnsiTheme="majorBidi" w:cstheme="majorBidi"/>
        </w:rPr>
        <w:tab/>
        <w:t>jav sa nevys</w:t>
      </w:r>
      <w:r w:rsidRPr="00D53D2D">
        <w:rPr>
          <w:rFonts w:asciiTheme="majorBidi" w:hAnsiTheme="majorBidi" w:cstheme="majorBidi"/>
          <w:spacing w:val="-2"/>
          <w:u w:color="000000"/>
        </w:rPr>
        <w:t>kytoval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  <w:spacing w:val="-2"/>
          <w:u w:color="000000"/>
        </w:rPr>
        <w:t>nula (0; 0,0; 0,00)</w:t>
      </w:r>
      <w:r w:rsidRPr="00D53D2D">
        <w:rPr>
          <w:rFonts w:asciiTheme="majorBidi" w:hAnsiTheme="majorBidi" w:cstheme="majorBidi"/>
          <w:spacing w:val="-2"/>
          <w:u w:color="000000"/>
        </w:rPr>
        <w:tab/>
        <w:t>znamená viac ako nulu, ale menej ako najmenšiu jednotku vyjadriteľnú v tabuľke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  <w:spacing w:val="-2"/>
          <w:u w:color="000000"/>
        </w:rPr>
        <w:t>bodka (•)</w:t>
      </w:r>
      <w:r w:rsidRPr="00D53D2D">
        <w:rPr>
          <w:rFonts w:asciiTheme="majorBidi" w:hAnsiTheme="majorBidi" w:cstheme="majorBidi"/>
          <w:spacing w:val="-2"/>
          <w:u w:color="000000"/>
        </w:rPr>
        <w:tab/>
        <w:t>údaj nie je k dispozícii alebo je nespoľahlivý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  <w:spacing w:val="-2"/>
          <w:u w:color="000000"/>
        </w:rPr>
        <w:t>ležatý krížik (x)</w:t>
      </w:r>
      <w:r w:rsidRPr="00D53D2D">
        <w:rPr>
          <w:rFonts w:asciiTheme="majorBidi" w:hAnsiTheme="majorBidi" w:cstheme="majorBidi"/>
          <w:spacing w:val="-2"/>
          <w:u w:color="000000"/>
        </w:rPr>
        <w:tab/>
        <w:t>zápis nie je možný z logických dôvodov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  <w:spacing w:val="-2"/>
          <w:u w:color="000000"/>
        </w:rPr>
        <w:t>veľké D (D)</w:t>
      </w:r>
      <w:r w:rsidRPr="00D53D2D">
        <w:rPr>
          <w:rFonts w:asciiTheme="majorBidi" w:hAnsiTheme="majorBidi" w:cstheme="majorBidi"/>
          <w:spacing w:val="-2"/>
          <w:u w:color="000000"/>
        </w:rPr>
        <w:tab/>
        <w:t>údaj nie je možné publikovať pre jeho dôverný charakter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  <w:spacing w:val="-2"/>
          <w:u w:color="000000"/>
        </w:rPr>
        <w:t>veľké T (T)</w:t>
      </w:r>
      <w:r w:rsidRPr="00D53D2D">
        <w:rPr>
          <w:rFonts w:asciiTheme="majorBidi" w:hAnsiTheme="majorBidi" w:cstheme="majorBidi"/>
          <w:spacing w:val="-2"/>
          <w:u w:color="000000"/>
        </w:rPr>
        <w:tab/>
        <w:t>znamená označenie tabuľky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  <w:spacing w:val="-2"/>
          <w:u w:color="000000"/>
        </w:rPr>
        <w:t>veľké G (G)</w:t>
      </w:r>
      <w:r w:rsidRPr="00D53D2D">
        <w:rPr>
          <w:rFonts w:asciiTheme="majorBidi" w:hAnsiTheme="majorBidi" w:cstheme="majorBidi"/>
          <w:spacing w:val="-2"/>
          <w:u w:color="000000"/>
        </w:rPr>
        <w:tab/>
        <w:t>znamená označenie grafu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  <w:spacing w:val="-2"/>
          <w:u w:color="000000"/>
        </w:rPr>
        <w:t>veľké M (M)</w:t>
      </w:r>
      <w:r w:rsidRPr="00D53D2D">
        <w:rPr>
          <w:rFonts w:asciiTheme="majorBidi" w:hAnsiTheme="majorBidi" w:cstheme="majorBidi"/>
          <w:spacing w:val="-2"/>
          <w:u w:color="000000"/>
        </w:rPr>
        <w:tab/>
        <w:t>znamená označenie mapy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  <w:spacing w:val="-2"/>
          <w:u w:color="000000"/>
        </w:rPr>
        <w:t>znak zlomu (</w:t>
      </w:r>
      <w:r w:rsidRPr="00D53D2D">
        <w:rPr>
          <w:rFonts w:asciiTheme="majorBidi" w:hAnsiTheme="majorBidi" w:cstheme="majorBidi"/>
        </w:rPr>
        <w:t></w:t>
      </w:r>
      <w:r w:rsidRPr="00D53D2D">
        <w:rPr>
          <w:rFonts w:asciiTheme="majorBidi" w:hAnsiTheme="majorBidi" w:cstheme="majorBidi"/>
          <w:spacing w:val="-2"/>
          <w:u w:color="000000"/>
        </w:rPr>
        <w:t xml:space="preserve">) </w:t>
      </w:r>
      <w:r w:rsidRPr="00D53D2D">
        <w:rPr>
          <w:rFonts w:asciiTheme="majorBidi" w:hAnsiTheme="majorBidi" w:cstheme="majorBidi"/>
          <w:spacing w:val="-2"/>
          <w:u w:color="000000"/>
        </w:rPr>
        <w:tab/>
        <w:t>prerušenie porovnateľnosti časového radu z metodických alebo iných dôvodov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  <w:spacing w:val="-2"/>
          <w:u w:color="000000"/>
        </w:rPr>
      </w:pPr>
      <w:r w:rsidRPr="00D53D2D">
        <w:rPr>
          <w:rFonts w:asciiTheme="majorBidi" w:hAnsiTheme="majorBidi" w:cstheme="majorBidi"/>
          <w:spacing w:val="-2"/>
          <w:u w:color="000000"/>
        </w:rPr>
        <w:t>z toho</w:t>
      </w:r>
      <w:r w:rsidRPr="00D53D2D">
        <w:rPr>
          <w:rFonts w:asciiTheme="majorBidi" w:hAnsiTheme="majorBidi" w:cstheme="majorBidi"/>
          <w:spacing w:val="-2"/>
          <w:u w:color="000000"/>
        </w:rPr>
        <w:tab/>
        <w:t>znamená neúplný výber položiek</w:t>
      </w:r>
    </w:p>
    <w:p w:rsidR="00070F36" w:rsidRPr="00D53D2D" w:rsidRDefault="00070F36">
      <w:pPr>
        <w:pStyle w:val="Zkladntext"/>
        <w:tabs>
          <w:tab w:val="left" w:pos="1500"/>
        </w:tabs>
        <w:suppressAutoHyphens/>
        <w:ind w:firstLine="0"/>
        <w:rPr>
          <w:rFonts w:asciiTheme="majorBidi" w:hAnsiTheme="majorBidi" w:cstheme="majorBidi"/>
        </w:rPr>
      </w:pPr>
      <w:r w:rsidRPr="00D53D2D">
        <w:rPr>
          <w:rFonts w:asciiTheme="majorBidi" w:hAnsiTheme="majorBidi" w:cstheme="majorBidi"/>
        </w:rPr>
        <w:t>v tom</w:t>
      </w:r>
      <w:r w:rsidRPr="00D53D2D">
        <w:rPr>
          <w:rFonts w:asciiTheme="majorBidi" w:hAnsiTheme="majorBidi" w:cstheme="majorBidi"/>
        </w:rPr>
        <w:tab/>
        <w:t>znamená úplný výber položiek</w:t>
      </w:r>
      <w:bookmarkEnd w:id="0"/>
    </w:p>
    <w:sectPr w:rsidR="00070F36" w:rsidRPr="00D53D2D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33"/>
    <w:rsid w:val="00070F36"/>
    <w:rsid w:val="00087333"/>
    <w:rsid w:val="00D5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62449E6-7498-469E-BBB8-17FFB43A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2021-02-02T13:04:00Z</dcterms:created>
  <dcterms:modified xsi:type="dcterms:W3CDTF">2021-02-02T13:04:00Z</dcterms:modified>
</cp:coreProperties>
</file>